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8EE" w:rsidRPr="006A5BD0" w:rsidRDefault="005148EE" w:rsidP="006A5BD0">
      <w:pPr>
        <w:pStyle w:val="Title"/>
        <w:rPr>
          <w:rFonts w:cs="Times New Roman"/>
          <w:b w:val="0"/>
          <w:bCs w:val="0"/>
          <w:sz w:val="24"/>
          <w:szCs w:val="24"/>
        </w:rPr>
      </w:pPr>
      <w:r w:rsidRPr="006A5BD0">
        <w:rPr>
          <w:rFonts w:cs="Times New Roman"/>
          <w:b w:val="0"/>
          <w:bCs w:val="0"/>
          <w:sz w:val="24"/>
          <w:szCs w:val="24"/>
        </w:rPr>
        <w:t>Chapter One</w:t>
      </w:r>
    </w:p>
    <w:p w:rsidR="005148EE" w:rsidRPr="006A5BD0" w:rsidRDefault="005148EE" w:rsidP="006A5BD0">
      <w:pPr>
        <w:pStyle w:val="Title"/>
        <w:rPr>
          <w:rFonts w:cs="Times New Roman"/>
          <w:sz w:val="24"/>
          <w:szCs w:val="24"/>
        </w:rPr>
      </w:pPr>
    </w:p>
    <w:p w:rsidR="005148EE" w:rsidRPr="006A5BD0" w:rsidRDefault="005148EE" w:rsidP="00542B95">
      <w:pPr>
        <w:pStyle w:val="Title"/>
        <w:rPr>
          <w:rFonts w:cs="Times New Roman"/>
          <w:sz w:val="24"/>
          <w:szCs w:val="24"/>
        </w:rPr>
      </w:pPr>
      <w:r w:rsidRPr="006A5BD0">
        <w:rPr>
          <w:rFonts w:cs="Times New Roman"/>
          <w:sz w:val="24"/>
          <w:szCs w:val="24"/>
        </w:rPr>
        <w:t>Jerusalem Under</w:t>
      </w:r>
      <w:r w:rsidR="007F1174">
        <w:rPr>
          <w:rFonts w:cs="Times New Roman"/>
          <w:sz w:val="24"/>
          <w:szCs w:val="24"/>
        </w:rPr>
        <w:t xml:space="preserve"> </w:t>
      </w:r>
      <w:r w:rsidRPr="006A5BD0">
        <w:rPr>
          <w:rFonts w:cs="Times New Roman"/>
          <w:sz w:val="24"/>
          <w:szCs w:val="24"/>
        </w:rPr>
        <w:t>Occupation</w:t>
      </w:r>
    </w:p>
    <w:p w:rsidR="005148EE" w:rsidRPr="006A5BD0" w:rsidRDefault="005148EE" w:rsidP="006A5BD0">
      <w:pPr>
        <w:pStyle w:val="Title"/>
        <w:rPr>
          <w:rFonts w:cs="Times New Roman"/>
          <w:rtl/>
        </w:rPr>
      </w:pPr>
    </w:p>
    <w:p w:rsidR="005148EE" w:rsidRPr="006A5BD0" w:rsidRDefault="005148EE" w:rsidP="006A5BD0">
      <w:pPr>
        <w:rPr>
          <w:b/>
          <w:bCs/>
          <w:lang w:bidi="ar-SA"/>
        </w:rPr>
      </w:pPr>
      <w:r w:rsidRPr="006A5BD0">
        <w:rPr>
          <w:b/>
          <w:bCs/>
          <w:lang w:bidi="ar-SA"/>
        </w:rPr>
        <w:t>Background</w:t>
      </w:r>
    </w:p>
    <w:p w:rsidR="005148EE" w:rsidRPr="006A5BD0" w:rsidRDefault="005148EE" w:rsidP="00DA548C">
      <w:pPr>
        <w:jc w:val="both"/>
      </w:pPr>
      <w:r w:rsidRPr="006A5BD0">
        <w:t>Jerusalem</w:t>
      </w:r>
      <w:r w:rsidR="00825895" w:rsidRPr="006A5BD0">
        <w:t xml:space="preserve">, important historical city, </w:t>
      </w:r>
      <w:r w:rsidRPr="006A5BD0">
        <w:t xml:space="preserve">has </w:t>
      </w:r>
      <w:r w:rsidR="00825895" w:rsidRPr="006A5BD0">
        <w:t xml:space="preserve">always </w:t>
      </w:r>
      <w:r w:rsidRPr="006A5BD0">
        <w:t xml:space="preserve">attracted different peoples and civilizations. </w:t>
      </w:r>
      <w:r w:rsidR="00825895" w:rsidRPr="006A5BD0">
        <w:t>Notwithstanding over</w:t>
      </w:r>
      <w:r w:rsidRPr="006A5BD0">
        <w:t xml:space="preserve"> twenty</w:t>
      </w:r>
      <w:r w:rsidR="00825895" w:rsidRPr="006A5BD0">
        <w:t>-</w:t>
      </w:r>
      <w:r w:rsidRPr="006A5BD0">
        <w:t xml:space="preserve">five different attacks and sieges, </w:t>
      </w:r>
      <w:r w:rsidR="00825895" w:rsidRPr="006A5BD0">
        <w:t xml:space="preserve">Jerusalem </w:t>
      </w:r>
      <w:r w:rsidR="00DA548C">
        <w:t xml:space="preserve">conquered </w:t>
      </w:r>
      <w:r w:rsidRPr="006A5BD0">
        <w:t>all attempts to change its identity and vitality. Jerusalem is the cradle of three monotheistic faiths and the holiest city of all. It is the first Qiblah of Islam (the direction to which</w:t>
      </w:r>
      <w:r w:rsidRPr="006A5BD0">
        <w:rPr>
          <w:sz w:val="26"/>
        </w:rPr>
        <w:t xml:space="preserve"> </w:t>
      </w:r>
      <w:r w:rsidR="003D7C1B" w:rsidRPr="008E1523">
        <w:t>M</w:t>
      </w:r>
      <w:r w:rsidR="003D7C1B">
        <w:t>u</w:t>
      </w:r>
      <w:r w:rsidR="003D7C1B" w:rsidRPr="008E1523">
        <w:t>slims</w:t>
      </w:r>
      <w:r w:rsidRPr="006A5BD0">
        <w:t xml:space="preserve"> turn to pray), the site from which Prophet Mohammad ascended to heaven, and the site of Christ’s resurrection.</w:t>
      </w:r>
    </w:p>
    <w:p w:rsidR="005148EE" w:rsidRPr="006A5BD0" w:rsidRDefault="005148EE" w:rsidP="006A5BD0">
      <w:pPr>
        <w:rPr>
          <w:b/>
          <w:bCs/>
          <w:lang w:bidi="ar-SA"/>
        </w:rPr>
      </w:pPr>
    </w:p>
    <w:p w:rsidR="005148EE" w:rsidRPr="006A5BD0" w:rsidRDefault="005148EE" w:rsidP="00DA548C">
      <w:pPr>
        <w:pStyle w:val="BodyTextIndent"/>
        <w:tabs>
          <w:tab w:val="left" w:pos="284"/>
        </w:tabs>
        <w:ind w:left="0"/>
        <w:jc w:val="both"/>
        <w:rPr>
          <w:rFonts w:cs="Times New Roman"/>
          <w:szCs w:val="20"/>
        </w:rPr>
      </w:pPr>
      <w:r w:rsidRPr="006A5BD0">
        <w:rPr>
          <w:rFonts w:cs="Times New Roman"/>
          <w:szCs w:val="20"/>
        </w:rPr>
        <w:t>The Jerusalem governorate lies in the center of the West Bank at longitude</w:t>
      </w:r>
      <w:r w:rsidR="00AB62E9" w:rsidRPr="006A5BD0">
        <w:rPr>
          <w:rFonts w:cs="Times New Roman"/>
          <w:szCs w:val="20"/>
          <w:rtl/>
        </w:rPr>
        <w:t xml:space="preserve">°35 </w:t>
      </w:r>
      <w:r w:rsidRPr="006A5BD0">
        <w:rPr>
          <w:rFonts w:cs="Times New Roman"/>
          <w:szCs w:val="20"/>
        </w:rPr>
        <w:t xml:space="preserve"> </w:t>
      </w:r>
      <w:r w:rsidR="00AB62E9" w:rsidRPr="006A5BD0">
        <w:rPr>
          <w:rFonts w:cs="Times New Roman"/>
          <w:szCs w:val="20"/>
        </w:rPr>
        <w:t>4</w:t>
      </w:r>
      <w:r w:rsidR="00AB62E9" w:rsidRPr="006A5BD0">
        <w:rPr>
          <w:rFonts w:cs="Times New Roman"/>
          <w:szCs w:val="20"/>
          <w:rtl/>
        </w:rPr>
        <w:t>′</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w:t>
      </w:r>
      <w:r w:rsidR="00AB62E9" w:rsidRPr="006A5BD0">
        <w:rPr>
          <w:rFonts w:cs="Times New Roman"/>
          <w:szCs w:val="20"/>
        </w:rPr>
        <w:t xml:space="preserve">and 35° 30′ 0″ </w:t>
      </w:r>
      <w:r w:rsidRPr="006A5BD0">
        <w:rPr>
          <w:rFonts w:cs="Times New Roman"/>
          <w:szCs w:val="20"/>
        </w:rPr>
        <w:t xml:space="preserve">to the </w:t>
      </w:r>
      <w:r w:rsidR="00DA548C">
        <w:rPr>
          <w:szCs w:val="20"/>
        </w:rPr>
        <w:t>E</w:t>
      </w:r>
      <w:r w:rsidR="00DA548C" w:rsidRPr="00AB62E9">
        <w:rPr>
          <w:szCs w:val="20"/>
        </w:rPr>
        <w:t>ast</w:t>
      </w:r>
      <w:r w:rsidRPr="006A5BD0">
        <w:rPr>
          <w:rFonts w:cs="Times New Roman"/>
          <w:szCs w:val="20"/>
        </w:rPr>
        <w:t xml:space="preserve">, and through latitude </w:t>
      </w:r>
      <w:r w:rsidR="00AB62E9" w:rsidRPr="006A5BD0">
        <w:rPr>
          <w:rFonts w:cs="Times New Roman"/>
          <w:szCs w:val="20"/>
          <w:rtl/>
        </w:rPr>
        <w:t xml:space="preserve">°31 </w:t>
      </w:r>
      <w:r w:rsidRPr="006A5BD0">
        <w:rPr>
          <w:rFonts w:cs="Times New Roman"/>
          <w:szCs w:val="20"/>
        </w:rPr>
        <w:t xml:space="preserve"> </w:t>
      </w:r>
      <w:r w:rsidR="00AB62E9" w:rsidRPr="006A5BD0">
        <w:rPr>
          <w:rFonts w:cs="Times New Roman"/>
          <w:szCs w:val="20"/>
          <w:rtl/>
        </w:rPr>
        <w:t xml:space="preserve">′43 </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and </w:t>
      </w:r>
      <w:r w:rsidR="00AB62E9" w:rsidRPr="006A5BD0">
        <w:rPr>
          <w:rFonts w:cs="Times New Roman"/>
          <w:szCs w:val="20"/>
        </w:rPr>
        <w:t>31°</w:t>
      </w:r>
      <w:r w:rsidRPr="006A5BD0">
        <w:rPr>
          <w:rFonts w:cs="Times New Roman"/>
          <w:szCs w:val="20"/>
        </w:rPr>
        <w:t xml:space="preserve"> </w:t>
      </w:r>
      <w:r w:rsidR="00AB62E9" w:rsidRPr="006A5BD0">
        <w:rPr>
          <w:rFonts w:cs="Times New Roman"/>
          <w:szCs w:val="20"/>
        </w:rPr>
        <w:t>53′</w:t>
      </w:r>
      <w:r w:rsidRPr="006A5BD0">
        <w:rPr>
          <w:rFonts w:cs="Times New Roman"/>
          <w:szCs w:val="20"/>
        </w:rPr>
        <w:t xml:space="preserve"> </w:t>
      </w:r>
      <w:r w:rsidR="00AB62E9" w:rsidRPr="006A5BD0">
        <w:rPr>
          <w:rFonts w:cs="Times New Roman"/>
          <w:szCs w:val="20"/>
        </w:rPr>
        <w:t>0″</w:t>
      </w:r>
      <w:r w:rsidRPr="006A5BD0">
        <w:rPr>
          <w:rFonts w:cs="Times New Roman"/>
          <w:szCs w:val="20"/>
        </w:rPr>
        <w:t xml:space="preserve"> to the </w:t>
      </w:r>
      <w:r w:rsidR="00DA548C">
        <w:rPr>
          <w:szCs w:val="20"/>
        </w:rPr>
        <w:t>N</w:t>
      </w:r>
      <w:r w:rsidR="00DA548C" w:rsidRPr="00AB62E9">
        <w:rPr>
          <w:szCs w:val="20"/>
        </w:rPr>
        <w:t>orth</w:t>
      </w:r>
      <w:r w:rsidRPr="006A5BD0">
        <w:rPr>
          <w:rFonts w:cs="Times New Roman"/>
          <w:szCs w:val="20"/>
        </w:rPr>
        <w:t xml:space="preserve">.  </w:t>
      </w:r>
    </w:p>
    <w:p w:rsidR="00AB62E9" w:rsidRPr="006A5BD0" w:rsidRDefault="00AB62E9" w:rsidP="006A5BD0">
      <w:pPr>
        <w:pStyle w:val="BodyTextIndent"/>
        <w:tabs>
          <w:tab w:val="left" w:pos="284"/>
        </w:tabs>
        <w:ind w:left="0"/>
        <w:jc w:val="both"/>
        <w:rPr>
          <w:rFonts w:cs="Times New Roman"/>
        </w:rPr>
      </w:pPr>
    </w:p>
    <w:p w:rsidR="005148EE" w:rsidRPr="006A5BD0" w:rsidRDefault="005148EE" w:rsidP="00556EDB">
      <w:pPr>
        <w:pStyle w:val="BodyTextIndent"/>
        <w:tabs>
          <w:tab w:val="left" w:pos="284"/>
        </w:tabs>
        <w:ind w:left="0"/>
        <w:jc w:val="both"/>
        <w:rPr>
          <w:rFonts w:cs="Times New Roman"/>
        </w:rPr>
      </w:pPr>
      <w:r w:rsidRPr="006A5BD0">
        <w:rPr>
          <w:rFonts w:cs="Times New Roman"/>
        </w:rPr>
        <w:t xml:space="preserve">There are </w:t>
      </w:r>
      <w:r w:rsidR="00556EDB">
        <w:rPr>
          <w:rFonts w:cs="Times New Roman"/>
        </w:rPr>
        <w:t>50</w:t>
      </w:r>
      <w:r w:rsidRPr="006A5BD0">
        <w:rPr>
          <w:rFonts w:cs="Times New Roman"/>
        </w:rPr>
        <w:t xml:space="preserve"> communities in Jerusalem </w:t>
      </w:r>
      <w:r w:rsidR="00DA548C">
        <w:t>G</w:t>
      </w:r>
      <w:r w:rsidR="00DA548C" w:rsidRPr="008E1523">
        <w:t>overnorate</w:t>
      </w:r>
      <w:r w:rsidRPr="006A5BD0">
        <w:rPr>
          <w:rFonts w:cs="Times New Roman"/>
        </w:rPr>
        <w:t xml:space="preserve"> (according to the administrative divisions of the Population, Housing and Establishments Census of </w:t>
      </w:r>
      <w:r w:rsidR="00556EDB">
        <w:rPr>
          <w:rFonts w:cs="Times New Roman"/>
        </w:rPr>
        <w:t>2017</w:t>
      </w:r>
      <w:r w:rsidRPr="006A5BD0">
        <w:rPr>
          <w:rFonts w:cs="Times New Roman"/>
        </w:rPr>
        <w:t xml:space="preserve">). </w:t>
      </w:r>
    </w:p>
    <w:p w:rsidR="005148EE" w:rsidRPr="006A5BD0" w:rsidRDefault="005148EE" w:rsidP="006A5BD0">
      <w:pPr>
        <w:pStyle w:val="BodyTextIndent"/>
        <w:tabs>
          <w:tab w:val="left" w:pos="284"/>
        </w:tabs>
        <w:ind w:left="0"/>
        <w:jc w:val="both"/>
        <w:rPr>
          <w:rFonts w:cs="Times New Roman"/>
        </w:rPr>
      </w:pPr>
    </w:p>
    <w:p w:rsidR="005148EE" w:rsidRPr="006A5BD0" w:rsidRDefault="00825895" w:rsidP="00DA548C">
      <w:pPr>
        <w:jc w:val="lowKashida"/>
        <w:rPr>
          <w:rtl/>
        </w:rPr>
      </w:pPr>
      <w:r w:rsidRPr="006A5BD0">
        <w:t>Founders and invaders of the Capital of Palestine gave it different names across history;</w:t>
      </w:r>
      <w:r w:rsidR="005148EE" w:rsidRPr="006A5BD0">
        <w:t xml:space="preserve"> review of </w:t>
      </w:r>
      <w:r w:rsidR="00DA548C" w:rsidRPr="008E1523">
        <w:rPr>
          <w:rFonts w:cs="Simplified Arabic"/>
        </w:rPr>
        <w:t>th</w:t>
      </w:r>
      <w:r w:rsidR="00DA548C">
        <w:rPr>
          <w:rFonts w:cs="Simplified Arabic"/>
        </w:rPr>
        <w:t>o</w:t>
      </w:r>
      <w:r w:rsidR="00DA548C" w:rsidRPr="008E1523">
        <w:rPr>
          <w:rFonts w:cs="Simplified Arabic"/>
        </w:rPr>
        <w:t>se</w:t>
      </w:r>
      <w:r w:rsidR="005148EE" w:rsidRPr="006A5BD0">
        <w:t xml:space="preserve"> names has historical significance for researchers. </w:t>
      </w:r>
      <w:r w:rsidRPr="006A5BD0">
        <w:t xml:space="preserve">Referring to Jerusalem under </w:t>
      </w:r>
      <w:r w:rsidR="00DA548C">
        <w:rPr>
          <w:rFonts w:cs="Simplified Arabic"/>
        </w:rPr>
        <w:t>those</w:t>
      </w:r>
      <w:r w:rsidRPr="006A5BD0">
        <w:t xml:space="preserve"> different names in world documents and manuscripts highlights greed and conflict over Jerusalem, which has been contested by many civilizations. </w:t>
      </w:r>
      <w:r w:rsidR="005148EE" w:rsidRPr="006A5BD0">
        <w:t xml:space="preserve">This is evident from </w:t>
      </w:r>
      <w:r w:rsidRPr="006A5BD0">
        <w:t xml:space="preserve">conflict appears </w:t>
      </w:r>
      <w:r w:rsidR="005148EE" w:rsidRPr="006A5BD0">
        <w:t xml:space="preserve">the different names given to the city by the </w:t>
      </w:r>
      <w:r w:rsidR="005148EE" w:rsidRPr="006A5BD0">
        <w:rPr>
          <w:snapToGrid w:val="0"/>
        </w:rPr>
        <w:t>Canaanites, Persians, Greeks, Romans, and Islamic nations. The Jebusites castle</w:t>
      </w:r>
      <w:r w:rsidR="005148EE" w:rsidRPr="006A5BD0">
        <w:t>, currently known as Jerusalem, was</w:t>
      </w:r>
      <w:r w:rsidR="005148EE" w:rsidRPr="006A5BD0">
        <w:rPr>
          <w:snapToGrid w:val="0"/>
        </w:rPr>
        <w:t xml:space="preserve"> built </w:t>
      </w:r>
      <w:r w:rsidR="005148EE" w:rsidRPr="006A5BD0">
        <w:t xml:space="preserve">six thousand years ago. This name has had unique and distinctive reverberations throughout history as a location and civilization. </w:t>
      </w:r>
    </w:p>
    <w:p w:rsidR="005148EE" w:rsidRPr="006A5BD0" w:rsidRDefault="005148EE" w:rsidP="006A5BD0">
      <w:pPr>
        <w:jc w:val="both"/>
        <w:rPr>
          <w:rtl/>
        </w:rPr>
      </w:pPr>
      <w:r w:rsidRPr="006A5BD0">
        <w:t xml:space="preserve"> </w:t>
      </w:r>
    </w:p>
    <w:p w:rsidR="005148EE" w:rsidRPr="006A5BD0" w:rsidRDefault="005148EE" w:rsidP="006A5BD0">
      <w:pPr>
        <w:jc w:val="lowKashida"/>
        <w:rPr>
          <w:b/>
          <w:bCs/>
          <w:rtl/>
        </w:rPr>
      </w:pPr>
      <w:r w:rsidRPr="006A5BD0">
        <w:rPr>
          <w:b/>
          <w:bCs/>
        </w:rPr>
        <w:t xml:space="preserve">Major Names of Jerusalem </w:t>
      </w:r>
    </w:p>
    <w:p w:rsidR="005148EE" w:rsidRPr="006A5BD0" w:rsidRDefault="005148EE" w:rsidP="00DA2668">
      <w:pPr>
        <w:pStyle w:val="ListParagraph"/>
        <w:numPr>
          <w:ilvl w:val="0"/>
          <w:numId w:val="40"/>
        </w:numPr>
        <w:ind w:left="567" w:hanging="425"/>
        <w:jc w:val="both"/>
        <w:rPr>
          <w:snapToGrid w:val="0"/>
        </w:rPr>
      </w:pPr>
      <w:r w:rsidRPr="006A5BD0">
        <w:rPr>
          <w:snapToGrid w:val="0"/>
        </w:rPr>
        <w:t xml:space="preserve">Jebusites </w:t>
      </w:r>
      <w:r w:rsidR="00DA2668">
        <w:rPr>
          <w:snapToGrid w:val="0"/>
        </w:rPr>
        <w:t>C</w:t>
      </w:r>
      <w:r w:rsidR="00DA2668" w:rsidRPr="006A5BD0">
        <w:rPr>
          <w:snapToGrid w:val="0"/>
        </w:rPr>
        <w:t>astle</w:t>
      </w:r>
      <w:r w:rsidRPr="006A5BD0">
        <w:rPr>
          <w:snapToGrid w:val="0"/>
        </w:rPr>
        <w:t>: Named after the Jebusites.</w:t>
      </w:r>
    </w:p>
    <w:p w:rsidR="005148EE" w:rsidRPr="006A5BD0" w:rsidRDefault="005148EE" w:rsidP="006A5BD0">
      <w:pPr>
        <w:pStyle w:val="ListParagraph"/>
        <w:numPr>
          <w:ilvl w:val="0"/>
          <w:numId w:val="40"/>
        </w:numPr>
        <w:ind w:left="567" w:hanging="425"/>
        <w:jc w:val="both"/>
        <w:rPr>
          <w:snapToGrid w:val="0"/>
        </w:rPr>
      </w:pPr>
      <w:r w:rsidRPr="006A5BD0">
        <w:rPr>
          <w:snapToGrid w:val="0"/>
        </w:rPr>
        <w:t>Jebusites: Named after the Jebusites.</w:t>
      </w:r>
    </w:p>
    <w:p w:rsidR="005148EE" w:rsidRPr="006A5BD0" w:rsidRDefault="005148EE" w:rsidP="006A5BD0">
      <w:pPr>
        <w:pStyle w:val="ListParagraph"/>
        <w:numPr>
          <w:ilvl w:val="0"/>
          <w:numId w:val="40"/>
        </w:numPr>
        <w:ind w:left="567" w:hanging="425"/>
        <w:jc w:val="both"/>
        <w:rPr>
          <w:rtl/>
        </w:rPr>
      </w:pPr>
      <w:r w:rsidRPr="006A5BD0">
        <w:rPr>
          <w:snapToGrid w:val="0"/>
        </w:rPr>
        <w:t xml:space="preserve">Urshalem: Shalem is a Canaanite </w:t>
      </w:r>
      <w:r w:rsidR="005B4938" w:rsidRPr="006A5BD0">
        <w:rPr>
          <w:snapToGrid w:val="0"/>
        </w:rPr>
        <w:t>d</w:t>
      </w:r>
      <w:r w:rsidRPr="006A5BD0">
        <w:rPr>
          <w:snapToGrid w:val="0"/>
        </w:rPr>
        <w:t>eity meaning peace.</w:t>
      </w:r>
    </w:p>
    <w:p w:rsidR="005148EE" w:rsidRPr="006A5BD0" w:rsidRDefault="005148EE" w:rsidP="006A5BD0">
      <w:pPr>
        <w:pStyle w:val="ListParagraph"/>
        <w:numPr>
          <w:ilvl w:val="0"/>
          <w:numId w:val="40"/>
        </w:numPr>
        <w:ind w:left="567" w:hanging="425"/>
        <w:jc w:val="both"/>
        <w:rPr>
          <w:rtl/>
        </w:rPr>
      </w:pPr>
      <w:r w:rsidRPr="006A5BD0">
        <w:rPr>
          <w:snapToGrid w:val="0"/>
        </w:rPr>
        <w:t>Ursalem: Salem is a Canaanite name meaning peace.</w:t>
      </w:r>
    </w:p>
    <w:p w:rsidR="005148EE" w:rsidRPr="006A5BD0" w:rsidRDefault="005148EE" w:rsidP="006A5BD0">
      <w:pPr>
        <w:pStyle w:val="ListParagraph"/>
        <w:numPr>
          <w:ilvl w:val="0"/>
          <w:numId w:val="40"/>
        </w:numPr>
        <w:ind w:left="567" w:hanging="425"/>
        <w:jc w:val="both"/>
        <w:rPr>
          <w:rtl/>
        </w:rPr>
      </w:pPr>
      <w:r w:rsidRPr="006A5BD0">
        <w:t>S</w:t>
      </w:r>
      <w:r w:rsidRPr="006A5BD0">
        <w:rPr>
          <w:snapToGrid w:val="0"/>
        </w:rPr>
        <w:t>aleem: Saleem is a Canaanite name meaning peace.</w:t>
      </w:r>
    </w:p>
    <w:p w:rsidR="005148EE" w:rsidRPr="006A5BD0" w:rsidRDefault="005148EE" w:rsidP="006A5BD0">
      <w:pPr>
        <w:pStyle w:val="ListParagraph"/>
        <w:numPr>
          <w:ilvl w:val="0"/>
          <w:numId w:val="40"/>
        </w:numPr>
        <w:ind w:left="567" w:hanging="425"/>
        <w:jc w:val="both"/>
        <w:rPr>
          <w:rtl/>
        </w:rPr>
      </w:pPr>
      <w:r w:rsidRPr="006A5BD0">
        <w:t>Sh</w:t>
      </w:r>
      <w:r w:rsidRPr="006A5BD0">
        <w:rPr>
          <w:snapToGrid w:val="0"/>
        </w:rPr>
        <w:t>aleem: Shaleem is a Canaanite name meaning peace.</w:t>
      </w:r>
    </w:p>
    <w:p w:rsidR="005148EE" w:rsidRPr="006A5BD0" w:rsidRDefault="005148EE" w:rsidP="006A5BD0">
      <w:pPr>
        <w:pStyle w:val="ListParagraph"/>
        <w:numPr>
          <w:ilvl w:val="0"/>
          <w:numId w:val="40"/>
        </w:numPr>
        <w:ind w:left="567" w:hanging="425"/>
        <w:jc w:val="both"/>
        <w:rPr>
          <w:rtl/>
        </w:rPr>
      </w:pPr>
      <w:r w:rsidRPr="006A5BD0">
        <w:t>City of David</w:t>
      </w:r>
      <w:r w:rsidRPr="006A5BD0">
        <w:rPr>
          <w:snapToGrid w:val="0"/>
        </w:rPr>
        <w:t>: Named after Prophet David.</w:t>
      </w:r>
    </w:p>
    <w:p w:rsidR="005148EE" w:rsidRPr="006A5BD0" w:rsidRDefault="005148EE" w:rsidP="006A5BD0">
      <w:pPr>
        <w:pStyle w:val="ListParagraph"/>
        <w:numPr>
          <w:ilvl w:val="0"/>
          <w:numId w:val="40"/>
        </w:numPr>
        <w:ind w:left="567" w:hanging="425"/>
        <w:jc w:val="both"/>
        <w:rPr>
          <w:sz w:val="26"/>
          <w:szCs w:val="26"/>
          <w:rtl/>
        </w:rPr>
      </w:pPr>
      <w:r w:rsidRPr="006A5BD0">
        <w:t>City of God</w:t>
      </w:r>
      <w:r w:rsidRPr="006A5BD0">
        <w:rPr>
          <w:sz w:val="26"/>
          <w:szCs w:val="26"/>
        </w:rPr>
        <w:t>.</w:t>
      </w:r>
    </w:p>
    <w:p w:rsidR="005148EE" w:rsidRPr="006A5BD0" w:rsidRDefault="005148EE" w:rsidP="006A5BD0">
      <w:pPr>
        <w:pStyle w:val="ListParagraph"/>
        <w:numPr>
          <w:ilvl w:val="0"/>
          <w:numId w:val="40"/>
        </w:numPr>
        <w:ind w:left="567" w:hanging="425"/>
        <w:jc w:val="both"/>
        <w:rPr>
          <w:rtl/>
        </w:rPr>
      </w:pPr>
      <w:r w:rsidRPr="006A5BD0">
        <w:t>Sh</w:t>
      </w:r>
      <w:r w:rsidRPr="006A5BD0">
        <w:rPr>
          <w:snapToGrid w:val="0"/>
        </w:rPr>
        <w:t>aleem: Shaleem was mentioned during the time of Christ; the name appears in the Gospel.</w:t>
      </w:r>
    </w:p>
    <w:p w:rsidR="005148EE" w:rsidRPr="006A5BD0" w:rsidRDefault="005148EE" w:rsidP="006A5BD0">
      <w:pPr>
        <w:pStyle w:val="ListParagraph"/>
        <w:numPr>
          <w:ilvl w:val="0"/>
          <w:numId w:val="40"/>
        </w:numPr>
        <w:ind w:left="567" w:hanging="425"/>
        <w:jc w:val="both"/>
        <w:rPr>
          <w:rtl/>
        </w:rPr>
      </w:pPr>
      <w:r w:rsidRPr="006A5BD0">
        <w:t>Uarush</w:t>
      </w:r>
      <w:r w:rsidRPr="006A5BD0">
        <w:rPr>
          <w:snapToGrid w:val="0"/>
        </w:rPr>
        <w:t>alem: Mentioned in ancient Canaanite writings.</w:t>
      </w:r>
    </w:p>
    <w:p w:rsidR="005148EE" w:rsidRPr="006A5BD0" w:rsidRDefault="005148EE" w:rsidP="006A5BD0">
      <w:pPr>
        <w:pStyle w:val="ListParagraph"/>
        <w:numPr>
          <w:ilvl w:val="0"/>
          <w:numId w:val="40"/>
        </w:numPr>
        <w:ind w:left="567" w:hanging="425"/>
        <w:jc w:val="both"/>
        <w:rPr>
          <w:rtl/>
        </w:rPr>
      </w:pPr>
      <w:r w:rsidRPr="006A5BD0">
        <w:t>Jerusalem</w:t>
      </w:r>
      <w:r w:rsidRPr="006A5BD0">
        <w:rPr>
          <w:snapToGrid w:val="0"/>
        </w:rPr>
        <w:t>: A Latin name derived from the Canaanite name.</w:t>
      </w:r>
    </w:p>
    <w:p w:rsidR="005148EE" w:rsidRPr="006A5BD0" w:rsidRDefault="005148EE" w:rsidP="006A5BD0">
      <w:pPr>
        <w:pStyle w:val="ListParagraph"/>
        <w:numPr>
          <w:ilvl w:val="0"/>
          <w:numId w:val="40"/>
        </w:numPr>
        <w:ind w:left="567" w:hanging="425"/>
        <w:jc w:val="both"/>
        <w:rPr>
          <w:rtl/>
        </w:rPr>
      </w:pPr>
      <w:r w:rsidRPr="006A5BD0">
        <w:t>Ya Bayti</w:t>
      </w:r>
      <w:r w:rsidRPr="006A5BD0">
        <w:rPr>
          <w:snapToGrid w:val="0"/>
        </w:rPr>
        <w:t xml:space="preserve">: An ancient Egyptian name originating from the Canaanite name, which occurred in hieroglyphic writings. </w:t>
      </w:r>
    </w:p>
    <w:p w:rsidR="005148EE" w:rsidRPr="006A5BD0" w:rsidRDefault="005148EE" w:rsidP="006A5BD0">
      <w:pPr>
        <w:pStyle w:val="ListParagraph"/>
        <w:numPr>
          <w:ilvl w:val="0"/>
          <w:numId w:val="40"/>
        </w:numPr>
        <w:ind w:left="567" w:hanging="425"/>
        <w:jc w:val="both"/>
        <w:rPr>
          <w:rtl/>
        </w:rPr>
      </w:pPr>
      <w:r w:rsidRPr="006A5BD0">
        <w:t>Aelia Capitolina</w:t>
      </w:r>
      <w:r w:rsidRPr="006A5BD0">
        <w:rPr>
          <w:snapToGrid w:val="0"/>
        </w:rPr>
        <w:t xml:space="preserve">: The initial name of the Roman Emperor Hadrian in 135 AD who captured Jerusalem at that time. </w:t>
      </w:r>
    </w:p>
    <w:p w:rsidR="005148EE" w:rsidRPr="006A5BD0" w:rsidRDefault="005148EE" w:rsidP="006A5BD0">
      <w:pPr>
        <w:pStyle w:val="ListParagraph"/>
        <w:numPr>
          <w:ilvl w:val="0"/>
          <w:numId w:val="40"/>
        </w:numPr>
        <w:ind w:left="567" w:hanging="425"/>
        <w:jc w:val="both"/>
        <w:rPr>
          <w:rtl/>
        </w:rPr>
      </w:pPr>
      <w:r w:rsidRPr="006A5BD0">
        <w:t>Bayt Al-Maqdis: Holy Jerusalem</w:t>
      </w:r>
      <w:r w:rsidRPr="006A5BD0">
        <w:rPr>
          <w:snapToGrid w:val="0"/>
        </w:rPr>
        <w:t>.</w:t>
      </w:r>
    </w:p>
    <w:p w:rsidR="005148EE" w:rsidRPr="006A5BD0" w:rsidRDefault="005148EE" w:rsidP="006A5BD0">
      <w:pPr>
        <w:pStyle w:val="ListParagraph"/>
        <w:numPr>
          <w:ilvl w:val="0"/>
          <w:numId w:val="40"/>
        </w:numPr>
        <w:ind w:left="567" w:hanging="425"/>
        <w:jc w:val="both"/>
        <w:rPr>
          <w:rtl/>
        </w:rPr>
      </w:pPr>
      <w:r w:rsidRPr="006A5BD0">
        <w:t>Al-Quds Al-Shareef: Holy Jerusalem.</w:t>
      </w:r>
      <w:r w:rsidRPr="006A5BD0">
        <w:rPr>
          <w:snapToGrid w:val="0"/>
        </w:rPr>
        <w:t xml:space="preserve"> </w:t>
      </w:r>
    </w:p>
    <w:p w:rsidR="005148EE" w:rsidRPr="006A5BD0" w:rsidRDefault="005148EE" w:rsidP="00DA548C">
      <w:pPr>
        <w:jc w:val="both"/>
      </w:pPr>
      <w:r w:rsidRPr="006A5BD0">
        <w:lastRenderedPageBreak/>
        <w:t xml:space="preserve">In addition, Jerusalem had many names such as Efen, City of Rivers, City of Valleys, Yuhestic, Nurmistik, Nur </w:t>
      </w:r>
      <w:r w:rsidR="00DA548C">
        <w:t>E</w:t>
      </w:r>
      <w:r w:rsidRPr="006A5BD0">
        <w:t xml:space="preserve">s-Salam, Nur </w:t>
      </w:r>
      <w:r w:rsidR="00DA548C">
        <w:t>E</w:t>
      </w:r>
      <w:r w:rsidRPr="006A5BD0">
        <w:t xml:space="preserve">l-Ghasaq, Yara, Keileh, Aryana, Jepsti, Ufel, Milo, Akra, Antokhia, etc. </w:t>
      </w:r>
    </w:p>
    <w:p w:rsidR="005148EE" w:rsidRPr="006A5BD0" w:rsidRDefault="005148EE" w:rsidP="006A5BD0">
      <w:pPr>
        <w:jc w:val="both"/>
      </w:pPr>
    </w:p>
    <w:p w:rsidR="005148EE" w:rsidRPr="006A5BD0" w:rsidRDefault="005148EE" w:rsidP="006A5BD0">
      <w:pPr>
        <w:pStyle w:val="BodyText"/>
        <w:bidi w:val="0"/>
        <w:jc w:val="both"/>
        <w:rPr>
          <w:rFonts w:cs="Times New Roman"/>
          <w:b/>
          <w:bCs/>
        </w:rPr>
      </w:pPr>
      <w:r w:rsidRPr="006A5BD0">
        <w:rPr>
          <w:rFonts w:cs="Times New Roman"/>
          <w:b/>
          <w:bCs/>
        </w:rPr>
        <w:t xml:space="preserve">Jerusalem Under Israeli Occupation </w:t>
      </w:r>
    </w:p>
    <w:p w:rsidR="005148EE" w:rsidRPr="006A5BD0" w:rsidRDefault="005148EE" w:rsidP="00443CD3">
      <w:pPr>
        <w:jc w:val="both"/>
        <w:rPr>
          <w:rtl/>
        </w:rPr>
      </w:pPr>
      <w:r w:rsidRPr="006A5BD0">
        <w:t>Jerusalem and other Palestinian towns fell under Israeli military occupation in 1967. Following its occupation of the West Bank, of which Jerusalem is an integral part, on June 28</w:t>
      </w:r>
      <w:r w:rsidR="00443CD3">
        <w:rPr>
          <w:vertAlign w:val="superscript"/>
        </w:rPr>
        <w:t>th</w:t>
      </w:r>
      <w:r w:rsidRPr="006A5BD0">
        <w:t xml:space="preserve">, 1967, Israel issued </w:t>
      </w:r>
      <w:r w:rsidR="00825895" w:rsidRPr="006A5BD0">
        <w:t xml:space="preserve">its </w:t>
      </w:r>
      <w:r w:rsidRPr="006A5BD0">
        <w:t>first illegal administrative order</w:t>
      </w:r>
      <w:r w:rsidR="00825895" w:rsidRPr="006A5BD0">
        <w:t>, which annexed East</w:t>
      </w:r>
      <w:r w:rsidRPr="006A5BD0">
        <w:t xml:space="preserve"> Jerusalem (approximately seven km</w:t>
      </w:r>
      <w:r w:rsidRPr="006A5BD0">
        <w:rPr>
          <w:vertAlign w:val="superscript"/>
        </w:rPr>
        <w:t>2</w:t>
      </w:r>
      <w:r w:rsidRPr="006A5BD0">
        <w:t>) and other areas in the western part of the city (the total area of which was around 38 km</w:t>
      </w:r>
      <w:r w:rsidRPr="006A5BD0">
        <w:rPr>
          <w:vertAlign w:val="superscript"/>
        </w:rPr>
        <w:t>2</w:t>
      </w:r>
      <w:r w:rsidRPr="006A5BD0">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6A5BD0" w:rsidRDefault="005148EE" w:rsidP="006A5BD0">
      <w:pPr>
        <w:jc w:val="both"/>
      </w:pPr>
    </w:p>
    <w:p w:rsidR="005148EE" w:rsidRPr="006A5BD0" w:rsidRDefault="005148EE" w:rsidP="00DA2668">
      <w:pPr>
        <w:jc w:val="both"/>
        <w:rPr>
          <w:rtl/>
        </w:rPr>
      </w:pPr>
      <w:r w:rsidRPr="006A5BD0">
        <w:t xml:space="preserve">In order to create a state of geographic integrity with cities inside Israel, the boundaries of Jerusalem were extended </w:t>
      </w:r>
      <w:r w:rsidR="00825895" w:rsidRPr="006A5BD0">
        <w:t>through the expropriation of</w:t>
      </w:r>
      <w:r w:rsidRPr="006A5BD0">
        <w:t xml:space="preserve"> more land from the </w:t>
      </w:r>
      <w:r w:rsidR="00DA2668">
        <w:t>o</w:t>
      </w:r>
      <w:r w:rsidR="00DA2668" w:rsidRPr="006A5BD0">
        <w:t xml:space="preserve">ccupied </w:t>
      </w:r>
      <w:r w:rsidRPr="006A5BD0">
        <w:t xml:space="preserve">West Bank, almost a two-fold extension compared to the total area of the Jerusalem </w:t>
      </w:r>
      <w:r w:rsidR="00DA548C">
        <w:rPr>
          <w:rFonts w:cs="Simplified Arabic"/>
        </w:rPr>
        <w:t>G</w:t>
      </w:r>
      <w:r w:rsidR="00DA548C" w:rsidRPr="008E1523">
        <w:rPr>
          <w:rFonts w:cs="Simplified Arabic"/>
        </w:rPr>
        <w:t>overnorate</w:t>
      </w:r>
      <w:r w:rsidRPr="006A5BD0">
        <w:t xml:space="preserve"> prior to June 1967. </w:t>
      </w:r>
      <w:r w:rsidR="00825895" w:rsidRPr="006A5BD0">
        <w:t>Land annexation was accompanied</w:t>
      </w:r>
      <w:r w:rsidRPr="006A5BD0">
        <w:t xml:space="preserve"> with the complete destruction of any Palestinian communities, especially on the western side of the governorate. The demolition and complete depopulation of three Latroun villages (Emwas, Yalu and Beit Nuba) was </w:t>
      </w:r>
      <w:r w:rsidR="00825895" w:rsidRPr="006A5BD0">
        <w:t>a flagrant</w:t>
      </w:r>
      <w:r w:rsidRPr="006A5BD0">
        <w:t xml:space="preserve"> example of the ethnic cleansing </w:t>
      </w:r>
      <w:r w:rsidR="00825895" w:rsidRPr="006A5BD0">
        <w:t>committed by Israel</w:t>
      </w:r>
      <w:r w:rsidRPr="006A5BD0">
        <w:t xml:space="preserve">.  </w:t>
      </w:r>
    </w:p>
    <w:p w:rsidR="005148EE" w:rsidRPr="006A5BD0" w:rsidRDefault="005148EE" w:rsidP="006A5BD0">
      <w:pPr>
        <w:jc w:val="both"/>
      </w:pPr>
    </w:p>
    <w:p w:rsidR="005148EE" w:rsidRPr="006A5BD0" w:rsidRDefault="005148EE" w:rsidP="00DA548C">
      <w:pPr>
        <w:jc w:val="both"/>
      </w:pPr>
      <w:r w:rsidRPr="006A5BD0">
        <w:t xml:space="preserve">Illegal Israeli procedures then accelerated considerably with the tightening of a settlement belt around Jerusalem as preventive security and a first line of defense along its borders. This implied the adoption of a more aggressive land confiscation policy by the Israeli government, targeting thousands of dunums of Palestinian land under different pretexts. The final process was the building of the Expansion and Annexation Wall on the borders of the ‘Jerusalem Municipality’. The construction of the wall in the north completely isolated many communities (both land and population) in the Jerusalem </w:t>
      </w:r>
      <w:r w:rsidR="00DA548C">
        <w:rPr>
          <w:rFonts w:cs="Simplified Arabic"/>
        </w:rPr>
        <w:t>G</w:t>
      </w:r>
      <w:r w:rsidR="00DA548C" w:rsidRPr="008E1523">
        <w:rPr>
          <w:rFonts w:cs="Simplified Arabic"/>
        </w:rPr>
        <w:t>overnorate</w:t>
      </w:r>
      <w:r w:rsidRPr="006A5BD0">
        <w:t>, forcing the population to migrate outside the borders of the wall area.</w:t>
      </w:r>
    </w:p>
    <w:p w:rsidR="005148EE" w:rsidRPr="006A5BD0" w:rsidRDefault="005148EE" w:rsidP="006A5BD0">
      <w:pPr>
        <w:jc w:val="both"/>
      </w:pPr>
    </w:p>
    <w:p w:rsidR="005148EE" w:rsidRPr="006A5BD0" w:rsidRDefault="005148EE" w:rsidP="006A5BD0">
      <w:pPr>
        <w:jc w:val="both"/>
      </w:pPr>
      <w:r w:rsidRPr="006A5BD0">
        <w:t>Despite Palestinian, Arab and international opposition to Israeli policies, following thirteen years of military occupation of Jerusalem, namely on July 30, 1980, the Israeli Knesset enacted the Basic Law</w:t>
      </w:r>
      <w:r w:rsidR="00825895" w:rsidRPr="006A5BD0">
        <w:t>, which stipulated that “Unified</w:t>
      </w:r>
      <w:r w:rsidRPr="006A5BD0">
        <w:t xml:space="preserve"> Jerusalem is the capital city of Israel”. </w:t>
      </w:r>
    </w:p>
    <w:p w:rsidR="005148EE" w:rsidRPr="006A5BD0" w:rsidRDefault="005148EE" w:rsidP="006A5BD0">
      <w:pPr>
        <w:jc w:val="both"/>
      </w:pPr>
    </w:p>
    <w:p w:rsidR="005148EE" w:rsidRPr="006A5BD0" w:rsidRDefault="005148EE" w:rsidP="00DA548C">
      <w:pPr>
        <w:jc w:val="both"/>
      </w:pPr>
      <w:r w:rsidRPr="006A5BD0">
        <w:t xml:space="preserve">From Israel’s viewpoint, it has succeeded in encircling Jerusalem and accomplishing its long-held goal through illegal administrative regulations and measures that </w:t>
      </w:r>
      <w:r w:rsidR="005B4938" w:rsidRPr="006A5BD0">
        <w:t xml:space="preserve">have </w:t>
      </w:r>
      <w:r w:rsidRPr="006A5BD0">
        <w:t xml:space="preserve">imposed its authority over the </w:t>
      </w:r>
      <w:r w:rsidR="00825895" w:rsidRPr="006A5BD0">
        <w:t xml:space="preserve">Palestinian part of the </w:t>
      </w:r>
      <w:r w:rsidRPr="006A5BD0">
        <w:t xml:space="preserve">city. This includes annexation and domination of various aspects of the living conditions of the Palestinian people via the creation of new realities on the ground. </w:t>
      </w:r>
      <w:r w:rsidR="00DA548C" w:rsidRPr="008E1523">
        <w:rPr>
          <w:rFonts w:cs="Simplified Arabic"/>
        </w:rPr>
        <w:t>Th</w:t>
      </w:r>
      <w:r w:rsidR="00DA548C">
        <w:rPr>
          <w:rFonts w:cs="Simplified Arabic"/>
        </w:rPr>
        <w:t>o</w:t>
      </w:r>
      <w:r w:rsidR="00DA548C" w:rsidRPr="008E1523">
        <w:rPr>
          <w:rFonts w:cs="Simplified Arabic"/>
        </w:rPr>
        <w:t>se</w:t>
      </w:r>
      <w:r w:rsidRPr="006A5BD0">
        <w:t xml:space="preserve"> </w:t>
      </w:r>
      <w:r w:rsidR="00825895" w:rsidRPr="006A5BD0">
        <w:t>measures aim</w:t>
      </w:r>
      <w:r w:rsidRPr="006A5BD0">
        <w:t xml:space="preserve"> to legitimize </w:t>
      </w:r>
      <w:r w:rsidR="00825895" w:rsidRPr="006A5BD0">
        <w:t xml:space="preserve">Israel’s </w:t>
      </w:r>
      <w:r w:rsidRPr="006A5BD0">
        <w:t>illegal actions and exclude Arab Jerusalem from the context of relevant UN and international resolutions.</w:t>
      </w:r>
    </w:p>
    <w:p w:rsidR="005148EE" w:rsidRPr="006A5BD0" w:rsidRDefault="005148EE" w:rsidP="006A5BD0">
      <w:pPr>
        <w:jc w:val="both"/>
        <w:rPr>
          <w:rtl/>
        </w:rPr>
      </w:pPr>
    </w:p>
    <w:p w:rsidR="005148EE" w:rsidRPr="006A5BD0" w:rsidRDefault="005148EE" w:rsidP="006A5BD0">
      <w:pPr>
        <w:jc w:val="both"/>
        <w:rPr>
          <w:rtl/>
        </w:rPr>
      </w:pPr>
      <w:r w:rsidRPr="006A5BD0">
        <w:t xml:space="preserve">International resolutions and conventions, primarily the Fourth Geneva Convention of 1949, completely prohibit any change in the status of occupied territories. Articles 49 and 53 of the third section of the Fourth Geneva Convention of 1949 prohibit all practices of the </w:t>
      </w:r>
      <w:r w:rsidRPr="006A5BD0">
        <w:lastRenderedPageBreak/>
        <w:t xml:space="preserve">Israeli occupation, including demolition, evacuation, depopulation, and endangering the security and lives of </w:t>
      </w:r>
      <w:r w:rsidR="005B4938" w:rsidRPr="006A5BD0">
        <w:t xml:space="preserve">the </w:t>
      </w:r>
      <w:r w:rsidRPr="006A5BD0">
        <w:t>p</w:t>
      </w:r>
      <w:r w:rsidR="005B4938" w:rsidRPr="006A5BD0">
        <w:t>opulation</w:t>
      </w:r>
      <w:r w:rsidRPr="006A5BD0">
        <w:t>.</w:t>
      </w:r>
    </w:p>
    <w:p w:rsidR="005148EE" w:rsidRPr="006A5BD0" w:rsidRDefault="005148EE" w:rsidP="006A5BD0">
      <w:pPr>
        <w:jc w:val="both"/>
      </w:pPr>
    </w:p>
    <w:p w:rsidR="005148EE" w:rsidRPr="006A5BD0" w:rsidRDefault="005148EE" w:rsidP="006A5BD0">
      <w:pPr>
        <w:pStyle w:val="BodyText3"/>
        <w:rPr>
          <w:rFonts w:cs="Times New Roman"/>
          <w:sz w:val="20"/>
          <w:szCs w:val="20"/>
          <w:rtl/>
        </w:rPr>
      </w:pPr>
      <w:r w:rsidRPr="006A5BD0">
        <w:rPr>
          <w:rFonts w:cs="Times New Roman"/>
          <w:sz w:val="20"/>
          <w:szCs w:val="20"/>
        </w:rPr>
        <w:t>Communities Destroyed in Jerusalem in 1948</w:t>
      </w:r>
    </w:p>
    <w:p w:rsidR="00743DAA" w:rsidRPr="006A5BD0" w:rsidRDefault="00D85327" w:rsidP="00DA2668">
      <w:pPr>
        <w:jc w:val="both"/>
      </w:pPr>
      <w:r w:rsidRPr="006A5BD0">
        <w:t>The Israeli occupation played a destructive role in Jerusalem with its measures of</w:t>
      </w:r>
      <w:r w:rsidR="005148EE" w:rsidRPr="006A5BD0">
        <w:t xml:space="preserve"> depopulation and land domination. </w:t>
      </w:r>
      <w:r w:rsidRPr="006A5BD0">
        <w:t>Indeed, it demolished the entire infrastructure of the city it occupied in 1948</w:t>
      </w:r>
      <w:r w:rsidR="005148EE" w:rsidRPr="006A5BD0">
        <w:t xml:space="preserve">. </w:t>
      </w:r>
      <w:r w:rsidRPr="006A5BD0">
        <w:t xml:space="preserve">In the same war, it uprooted the indigenous population of the city, pushing many </w:t>
      </w:r>
      <w:r w:rsidR="00DA2668">
        <w:t xml:space="preserve">of them </w:t>
      </w:r>
      <w:r w:rsidRPr="006A5BD0">
        <w:t xml:space="preserve">to the </w:t>
      </w:r>
      <w:r w:rsidR="00DA2668">
        <w:t>E</w:t>
      </w:r>
      <w:r w:rsidR="00DA2668" w:rsidRPr="006A5BD0">
        <w:t xml:space="preserve">astern </w:t>
      </w:r>
      <w:r w:rsidRPr="006A5BD0">
        <w:t>par</w:t>
      </w:r>
      <w:r w:rsidR="00DA2668">
        <w:t>t, while</w:t>
      </w:r>
      <w:r w:rsidR="00DA2668" w:rsidRPr="006A5BD0">
        <w:t xml:space="preserve"> </w:t>
      </w:r>
      <w:r w:rsidRPr="006A5BD0">
        <w:t>another part of the inhabitants of Jerusalem</w:t>
      </w:r>
      <w:r w:rsidR="005148EE" w:rsidRPr="006A5BD0">
        <w:t xml:space="preserve"> settled in other Palestinian </w:t>
      </w:r>
      <w:r w:rsidR="00DA2668">
        <w:t>G</w:t>
      </w:r>
      <w:r w:rsidR="00DA2668" w:rsidRPr="006A5BD0">
        <w:t xml:space="preserve">overnorates </w:t>
      </w:r>
      <w:r w:rsidRPr="006A5BD0">
        <w:t>or immigrated to</w:t>
      </w:r>
      <w:r w:rsidR="005148EE" w:rsidRPr="006A5BD0">
        <w:t xml:space="preserve"> Arab and other countries. The number of Palestinians depopulated at that time is estimated </w:t>
      </w:r>
      <w:r w:rsidRPr="006A5BD0">
        <w:t>at</w:t>
      </w:r>
      <w:r w:rsidR="005148EE" w:rsidRPr="006A5BD0">
        <w:t xml:space="preserve"> 98</w:t>
      </w:r>
      <w:r w:rsidR="00517F78" w:rsidRPr="006A5BD0">
        <w:t xml:space="preserve"> thousand </w:t>
      </w:r>
      <w:r w:rsidR="005148EE" w:rsidRPr="006A5BD0">
        <w:t xml:space="preserve">persons with property </w:t>
      </w:r>
      <w:r w:rsidRPr="006A5BD0">
        <w:t>extending over</w:t>
      </w:r>
      <w:r w:rsidR="005148EE" w:rsidRPr="006A5BD0">
        <w:t xml:space="preserve"> 272,735 dunums. </w:t>
      </w:r>
    </w:p>
    <w:p w:rsidR="005148EE" w:rsidRPr="005E78B8" w:rsidRDefault="005148EE" w:rsidP="006A5BD0">
      <w:pPr>
        <w:jc w:val="both"/>
        <w:rPr>
          <w:b/>
          <w:bCs/>
          <w:snapToGrid w:val="0"/>
          <w:sz w:val="18"/>
          <w:szCs w:val="18"/>
          <w:lang w:bidi="ar-SA"/>
        </w:rPr>
      </w:pPr>
    </w:p>
    <w:p w:rsidR="005E78B8" w:rsidRPr="00AA7331" w:rsidRDefault="005E78B8" w:rsidP="005E78B8">
      <w:pPr>
        <w:pStyle w:val="Heading5"/>
        <w:rPr>
          <w:rFonts w:ascii="Arial" w:hAnsi="Arial" w:cs="Arial"/>
          <w:color w:val="auto"/>
          <w:sz w:val="18"/>
          <w:szCs w:val="18"/>
          <w:rtl/>
        </w:rPr>
      </w:pPr>
      <w:r w:rsidRPr="00AA7331">
        <w:rPr>
          <w:rFonts w:ascii="Arial" w:hAnsi="Arial" w:cs="Arial"/>
          <w:color w:val="auto"/>
          <w:sz w:val="18"/>
          <w:szCs w:val="18"/>
        </w:rPr>
        <w:t xml:space="preserve">Depopulated Jerusalem Governorate Localities of the Year 1948 by </w:t>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Borders>
          <w:top w:val="single" w:sz="6" w:space="0" w:color="auto"/>
          <w:left w:val="single" w:sz="6" w:space="0" w:color="auto"/>
          <w:bottom w:val="single" w:sz="6" w:space="0" w:color="auto"/>
          <w:right w:val="single" w:sz="6" w:space="0" w:color="auto"/>
          <w:insideH w:val="single" w:sz="6" w:space="0" w:color="auto"/>
        </w:tblBorders>
        <w:tblLayout w:type="fixed"/>
        <w:tblCellMar>
          <w:left w:w="30" w:type="dxa"/>
          <w:right w:w="30" w:type="dxa"/>
        </w:tblCellMar>
        <w:tblLook w:val="0000" w:firstRow="0" w:lastRow="0" w:firstColumn="0" w:lastColumn="0" w:noHBand="0" w:noVBand="0"/>
      </w:tblPr>
      <w:tblGrid>
        <w:gridCol w:w="1363"/>
        <w:gridCol w:w="1791"/>
        <w:gridCol w:w="1799"/>
        <w:gridCol w:w="2418"/>
      </w:tblGrid>
      <w:tr w:rsidR="005E78B8" w:rsidRPr="00AA7331" w:rsidTr="008A0E07">
        <w:trPr>
          <w:trHeight w:val="312"/>
          <w:jc w:val="center"/>
        </w:trPr>
        <w:tc>
          <w:tcPr>
            <w:tcW w:w="1363" w:type="dxa"/>
            <w:tcBorders>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2418" w:type="dxa"/>
            <w:tcBorders>
              <w:left w:val="single" w:sz="6" w:space="0" w:color="auto"/>
              <w:bottom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2,958</w:t>
            </w:r>
          </w:p>
        </w:tc>
        <w:tc>
          <w:tcPr>
            <w:tcW w:w="1799" w:type="dxa"/>
            <w:tcBorders>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8,743</w:t>
            </w:r>
          </w:p>
        </w:tc>
        <w:tc>
          <w:tcPr>
            <w:tcW w:w="2418" w:type="dxa"/>
            <w:tcBorders>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Lifta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2,979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Bayt Naqquba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4,629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Bayt Thul</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1,056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4,844</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Qaluniya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1,446</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Al Qastal</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1948/04/09</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2,857</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Dayr Yassin</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1,401</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Nitaf</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1948/04/16</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10,699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Saris</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1948/04/28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69,693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20,790</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1948/05/10</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16,268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Bayt Mahsir</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487</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4,158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Al Jura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Aqqur</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522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4,502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Khirbat al Lawz</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3,775</w:t>
            </w:r>
          </w:p>
        </w:tc>
        <w:tc>
          <w:tcPr>
            <w:tcW w:w="2418" w:type="dxa"/>
            <w:tcBorders>
              <w:top w:val="nil"/>
              <w:left w:val="single" w:sz="6" w:space="0" w:color="auto"/>
              <w:bottom w:val="nil"/>
            </w:tcBorders>
            <w:vAlign w:val="center"/>
          </w:tcPr>
          <w:p w:rsidR="008A0E07" w:rsidRPr="00AA7331" w:rsidRDefault="008A0E07" w:rsidP="005E78B8">
            <w:pPr>
              <w:ind w:firstLine="142"/>
              <w:rPr>
                <w:rFonts w:ascii="Arial" w:hAnsi="Arial" w:cs="Arial"/>
                <w:snapToGrid w:val="0"/>
                <w:sz w:val="16"/>
                <w:szCs w:val="16"/>
              </w:rPr>
            </w:pPr>
            <w:r w:rsidRPr="00AA7331">
              <w:rPr>
                <w:rFonts w:ascii="Arial" w:hAnsi="Arial" w:cs="Arial"/>
                <w:snapToGrid w:val="0"/>
                <w:sz w:val="16"/>
                <w:szCs w:val="16"/>
              </w:rPr>
              <w:t>Sataf</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4,102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Suba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6,828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Maliha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3,072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Dayr 'Amr</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568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Khirbat Ism Allah</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325</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8,004</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Kasla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406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403</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Artuf</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3,689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15,029</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Ayn Karum</w:t>
            </w:r>
          </w:p>
        </w:tc>
      </w:tr>
      <w:tr w:rsidR="008A0E07" w:rsidRPr="00AA7331" w:rsidTr="008A0E07">
        <w:trPr>
          <w:trHeight w:val="312"/>
          <w:jc w:val="center"/>
        </w:trPr>
        <w:tc>
          <w:tcPr>
            <w:tcW w:w="1363" w:type="dxa"/>
            <w:tcBorders>
              <w:top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499</w:t>
            </w:r>
          </w:p>
        </w:tc>
        <w:tc>
          <w:tcPr>
            <w:tcW w:w="1799" w:type="dxa"/>
            <w:tcBorders>
              <w:top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13,242</w:t>
            </w:r>
          </w:p>
        </w:tc>
        <w:tc>
          <w:tcPr>
            <w:tcW w:w="2418" w:type="dxa"/>
            <w:tcBorders>
              <w:top w:val="nil"/>
              <w:left w:val="single" w:sz="6" w:space="0" w:color="auto"/>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Dayr Rafat</w:t>
            </w:r>
          </w:p>
        </w:tc>
      </w:tr>
    </w:tbl>
    <w:p w:rsidR="005E78B8" w:rsidRDefault="005E78B8" w:rsidP="005E78B8">
      <w:pPr>
        <w:pStyle w:val="Heading5"/>
        <w:rPr>
          <w:rFonts w:ascii="Arial" w:hAnsi="Arial" w:cs="Arial"/>
          <w:color w:val="auto"/>
          <w:sz w:val="18"/>
          <w:szCs w:val="18"/>
        </w:rPr>
      </w:pPr>
    </w:p>
    <w:p w:rsidR="005E78B8" w:rsidRDefault="005E78B8" w:rsidP="005E78B8">
      <w:pPr>
        <w:rPr>
          <w:snapToGrid w:val="0"/>
          <w:lang w:bidi="ar-SA"/>
        </w:rPr>
      </w:pPr>
      <w:r>
        <w:br w:type="page"/>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lastRenderedPageBreak/>
        <w:t>(Cont.): Depopulated Jerusalem Governorate Localities of the Year 1948 by 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firstRow="0" w:lastRow="0" w:firstColumn="0" w:lastColumn="0" w:noHBand="0" w:noVBand="0"/>
      </w:tblPr>
      <w:tblGrid>
        <w:gridCol w:w="1363"/>
        <w:gridCol w:w="1791"/>
        <w:gridCol w:w="1799"/>
        <w:gridCol w:w="2418"/>
      </w:tblGrid>
      <w:tr w:rsidR="005E78B8" w:rsidRPr="00AA7331" w:rsidTr="008A0E07">
        <w:trPr>
          <w:trHeight w:val="312"/>
          <w:jc w:val="center"/>
        </w:trPr>
        <w:tc>
          <w:tcPr>
            <w:tcW w:w="1363"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2418"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Ishwa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2,159</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Islin</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394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4,967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Sar'a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19,080</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 Burayj</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2,436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22,734</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Dayr Aban</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5,907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Dayr Al Hawa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2,061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Sufla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8,757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Bayt 'Itab</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81</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1,013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Bayt Umm Al Mays</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255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6,781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Dayr Al Sheikh</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3,518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Jarash</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8,342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Ras Abu A'mmar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tl/>
              </w:rPr>
            </w:pPr>
            <w:r w:rsidRPr="00AA7331">
              <w:rPr>
                <w:rFonts w:ascii="Arial" w:hAnsi="Arial" w:cs="Arial"/>
                <w:snapToGrid w:val="0"/>
                <w:sz w:val="16"/>
                <w:szCs w:val="16"/>
              </w:rPr>
              <w:t>Kirbat Al Tannur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313</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4,163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Kirbat Al Umur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1,914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17,708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 Walaja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510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12,356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Allar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3,806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 Qabu</w:t>
            </w:r>
          </w:p>
        </w:tc>
      </w:tr>
      <w:tr w:rsidR="005E78B8" w:rsidRPr="00AA7331" w:rsidTr="008A0E07">
        <w:trPr>
          <w:trHeight w:val="312"/>
          <w:jc w:val="center"/>
        </w:trPr>
        <w:tc>
          <w:tcPr>
            <w:tcW w:w="1363" w:type="dxa"/>
            <w:tcBorders>
              <w:left w:val="single" w:sz="4" w:space="0" w:color="auto"/>
              <w:bottom w:val="single" w:sz="4" w:space="0" w:color="auto"/>
            </w:tcBorders>
            <w:vAlign w:val="center"/>
          </w:tcPr>
          <w:p w:rsidR="005E78B8" w:rsidRPr="00AA7331" w:rsidRDefault="005E78B8" w:rsidP="00CC5AE1">
            <w:pPr>
              <w:jc w:val="center"/>
              <w:rPr>
                <w:rFonts w:ascii="Arial" w:hAnsi="Arial" w:cs="Arial"/>
                <w:b/>
                <w:bCs/>
                <w:sz w:val="16"/>
                <w:szCs w:val="16"/>
              </w:rPr>
            </w:pPr>
          </w:p>
        </w:tc>
        <w:tc>
          <w:tcPr>
            <w:tcW w:w="1791" w:type="dxa"/>
            <w:tcBorders>
              <w:bottom w:val="single" w:sz="4" w:space="0" w:color="auto"/>
            </w:tcBorders>
            <w:tcMar>
              <w:right w:w="312" w:type="dxa"/>
            </w:tcMar>
            <w:vAlign w:val="center"/>
          </w:tcPr>
          <w:p w:rsidR="005E78B8" w:rsidRPr="005E78B8" w:rsidRDefault="005E78B8" w:rsidP="005E78B8">
            <w:pPr>
              <w:ind w:left="365"/>
              <w:jc w:val="right"/>
              <w:rPr>
                <w:rFonts w:ascii="Arial" w:hAnsi="Arial" w:cs="Arial"/>
                <w:b/>
                <w:bCs/>
                <w:snapToGrid w:val="0"/>
                <w:sz w:val="16"/>
                <w:szCs w:val="16"/>
              </w:rPr>
            </w:pPr>
            <w:r w:rsidRPr="005E78B8">
              <w:rPr>
                <w:rFonts w:ascii="Arial" w:hAnsi="Arial" w:cs="Arial"/>
                <w:b/>
                <w:bCs/>
                <w:snapToGrid w:val="0"/>
                <w:sz w:val="16"/>
                <w:szCs w:val="16"/>
              </w:rPr>
              <w:t>97,949</w:t>
            </w:r>
          </w:p>
        </w:tc>
        <w:tc>
          <w:tcPr>
            <w:tcW w:w="1799" w:type="dxa"/>
            <w:tcBorders>
              <w:bottom w:val="single" w:sz="4" w:space="0" w:color="auto"/>
              <w:right w:val="single" w:sz="4" w:space="0" w:color="auto"/>
            </w:tcBorders>
            <w:tcMar>
              <w:right w:w="312" w:type="dxa"/>
            </w:tcMar>
            <w:vAlign w:val="center"/>
          </w:tcPr>
          <w:p w:rsidR="005E78B8" w:rsidRPr="00AA7331" w:rsidRDefault="005E78B8" w:rsidP="005E78B8">
            <w:pPr>
              <w:ind w:left="365"/>
              <w:jc w:val="right"/>
              <w:rPr>
                <w:rFonts w:ascii="Arial" w:hAnsi="Arial" w:cs="Arial"/>
                <w:b/>
                <w:bCs/>
                <w:sz w:val="16"/>
                <w:szCs w:val="16"/>
              </w:rPr>
            </w:pPr>
            <w:r w:rsidRPr="00AA7331">
              <w:rPr>
                <w:rFonts w:ascii="Arial" w:hAnsi="Arial" w:cs="Arial"/>
                <w:b/>
                <w:bCs/>
                <w:sz w:val="16"/>
                <w:szCs w:val="16"/>
              </w:rPr>
              <w:t>272,735</w:t>
            </w:r>
          </w:p>
        </w:tc>
        <w:tc>
          <w:tcPr>
            <w:tcW w:w="2418" w:type="dxa"/>
            <w:tcBorders>
              <w:left w:val="single" w:sz="4" w:space="0" w:color="auto"/>
              <w:bottom w:val="single" w:sz="4" w:space="0" w:color="auto"/>
              <w:right w:val="single" w:sz="4" w:space="0" w:color="auto"/>
            </w:tcBorders>
            <w:vAlign w:val="center"/>
          </w:tcPr>
          <w:p w:rsidR="005E78B8" w:rsidRPr="00EE6B21" w:rsidRDefault="005E78B8" w:rsidP="00EE6B21">
            <w:pPr>
              <w:ind w:right="142" w:firstLine="142"/>
              <w:rPr>
                <w:rFonts w:ascii="Arial" w:hAnsi="Arial" w:cs="Arial"/>
                <w:b/>
                <w:bCs/>
                <w:snapToGrid w:val="0"/>
                <w:sz w:val="16"/>
                <w:szCs w:val="16"/>
              </w:rPr>
            </w:pPr>
            <w:r w:rsidRPr="00EE6B21">
              <w:rPr>
                <w:rFonts w:ascii="Arial" w:hAnsi="Arial" w:cs="Arial"/>
                <w:b/>
                <w:bCs/>
                <w:snapToGrid w:val="0"/>
                <w:sz w:val="16"/>
                <w:szCs w:val="16"/>
              </w:rPr>
              <w:t>Total</w:t>
            </w:r>
          </w:p>
        </w:tc>
      </w:tr>
    </w:tbl>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683389" w:rsidRPr="00A37569" w:rsidRDefault="00683389" w:rsidP="00A37569">
      <w:pPr>
        <w:pStyle w:val="BodyText3"/>
        <w:rPr>
          <w:rFonts w:cs="Times New Roman"/>
          <w:sz w:val="20"/>
          <w:szCs w:val="20"/>
        </w:rPr>
      </w:pPr>
      <w:r w:rsidRPr="00A37569">
        <w:rPr>
          <w:rFonts w:cs="Times New Roman"/>
          <w:sz w:val="20"/>
          <w:szCs w:val="20"/>
        </w:rPr>
        <w:t>The data for Jerusalem governorate was collected through the three sources of data collection:</w:t>
      </w:r>
    </w:p>
    <w:p w:rsidR="00683389" w:rsidRPr="00A37569" w:rsidRDefault="00683389" w:rsidP="00A37569">
      <w:pPr>
        <w:jc w:val="both"/>
      </w:pPr>
      <w:r w:rsidRPr="00A37569">
        <w:t xml:space="preserve">1. Population, Housing and Establishment Census: A comprehensive </w:t>
      </w:r>
      <w:r w:rsidR="00A37569">
        <w:t>count</w:t>
      </w:r>
      <w:r w:rsidRPr="00A37569">
        <w:t xml:space="preserve"> of all areas of Jerusalem is made and the most important demographic characteristics of the population are obtained.</w:t>
      </w:r>
    </w:p>
    <w:p w:rsidR="00683389" w:rsidRPr="00A37569" w:rsidRDefault="00683389" w:rsidP="00683389">
      <w:pPr>
        <w:jc w:val="both"/>
      </w:pPr>
      <w:r w:rsidRPr="00A37569">
        <w:t>2 . Field surveys (such as the Jerusalem Social Survey): where a sample is taken from the areas of the Jerusalem governorate and the most important demographic characteristics of the population are reflected for this sample to obtain estimates for the governorate as a whole.</w:t>
      </w:r>
    </w:p>
    <w:p w:rsidR="005148EE" w:rsidRPr="00A37569" w:rsidRDefault="00683389" w:rsidP="00683389">
      <w:pPr>
        <w:jc w:val="both"/>
      </w:pPr>
      <w:r w:rsidRPr="00A37569">
        <w:t>3. Obtaining data from administrative records.</w:t>
      </w: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rtl/>
          <w:lang w:bidi="ar-SA"/>
        </w:rPr>
      </w:pPr>
    </w:p>
    <w:p w:rsidR="00113120" w:rsidRPr="006A5BD0" w:rsidRDefault="00113120" w:rsidP="006A5BD0">
      <w:pPr>
        <w:rPr>
          <w:sz w:val="26"/>
          <w:rtl/>
        </w:rPr>
      </w:pPr>
    </w:p>
    <w:sectPr w:rsidR="00113120" w:rsidRPr="006A5BD0" w:rsidSect="006A5BD0">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567" w:footer="567" w:gutter="0"/>
      <w:pgNumType w:start="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BA0" w:rsidRDefault="00BB3BA0">
      <w:r>
        <w:separator/>
      </w:r>
    </w:p>
  </w:endnote>
  <w:endnote w:type="continuationSeparator" w:id="0">
    <w:p w:rsidR="00BB3BA0" w:rsidRDefault="00BB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A10" w:rsidRDefault="00850BEF">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16A" w:rsidRPr="00526844" w:rsidRDefault="00707A7F">
    <w:pPr>
      <w:pStyle w:val="Footer"/>
      <w:jc w:val="center"/>
      <w:rPr>
        <w:sz w:val="16"/>
        <w:szCs w:val="16"/>
      </w:rPr>
    </w:pPr>
    <w:r w:rsidRPr="00526844">
      <w:rPr>
        <w:sz w:val="16"/>
        <w:szCs w:val="16"/>
      </w:rPr>
      <w:t>[</w:t>
    </w:r>
    <w:r w:rsidR="00850BEF" w:rsidRPr="00526844">
      <w:rPr>
        <w:sz w:val="16"/>
        <w:szCs w:val="16"/>
      </w:rPr>
      <w:fldChar w:fldCharType="begin"/>
    </w:r>
    <w:r w:rsidR="008001CF" w:rsidRPr="00526844">
      <w:rPr>
        <w:sz w:val="16"/>
        <w:szCs w:val="16"/>
      </w:rPr>
      <w:instrText xml:space="preserve"> PAGE   \* MERGEFORMAT </w:instrText>
    </w:r>
    <w:r w:rsidR="00850BEF" w:rsidRPr="00526844">
      <w:rPr>
        <w:sz w:val="16"/>
        <w:szCs w:val="16"/>
      </w:rPr>
      <w:fldChar w:fldCharType="separate"/>
    </w:r>
    <w:r w:rsidR="006F26BC">
      <w:rPr>
        <w:noProof/>
        <w:sz w:val="16"/>
        <w:szCs w:val="16"/>
      </w:rPr>
      <w:t>17</w:t>
    </w:r>
    <w:r w:rsidR="00850BEF"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6BC" w:rsidRDefault="006F2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BA0" w:rsidRDefault="00BB3BA0">
      <w:r>
        <w:separator/>
      </w:r>
    </w:p>
  </w:footnote>
  <w:footnote w:type="continuationSeparator" w:id="0">
    <w:p w:rsidR="00BB3BA0" w:rsidRDefault="00BB3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6BC" w:rsidRDefault="006F2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92" w:rsidRPr="00447992" w:rsidRDefault="00AC3DFF" w:rsidP="006F26BC">
    <w:pPr>
      <w:pStyle w:val="Title"/>
      <w:rPr>
        <w:rFonts w:cs="Times New Roman"/>
        <w:b w:val="0"/>
        <w:bCs w:val="0"/>
        <w:sz w:val="24"/>
        <w:szCs w:val="24"/>
      </w:rPr>
    </w:pPr>
    <w:r w:rsidRPr="00447992">
      <w:rPr>
        <w:b w:val="0"/>
        <w:bCs w:val="0"/>
        <w:sz w:val="16"/>
        <w:szCs w:val="16"/>
      </w:rPr>
      <w:t xml:space="preserve">PCBS: Jerusalem Statistical Yearbook </w:t>
    </w:r>
    <w:r w:rsidR="006F26BC">
      <w:rPr>
        <w:b w:val="0"/>
        <w:bCs w:val="0"/>
        <w:sz w:val="16"/>
        <w:szCs w:val="16"/>
      </w:rPr>
      <w:t>2022</w:t>
    </w:r>
    <w:bookmarkStart w:id="0" w:name="_GoBack"/>
    <w:bookmarkEnd w:id="0"/>
    <w:r w:rsidR="00447992">
      <w:rPr>
        <w:b w:val="0"/>
        <w:bCs w:val="0"/>
        <w:sz w:val="16"/>
        <w:szCs w:val="16"/>
      </w:rPr>
      <w:t xml:space="preserve">                                               </w:t>
    </w:r>
    <w:r w:rsidR="00447992" w:rsidRPr="00447992">
      <w:rPr>
        <w:b w:val="0"/>
        <w:bCs w:val="0"/>
        <w:sz w:val="16"/>
        <w:szCs w:val="16"/>
      </w:rPr>
      <w:t xml:space="preserve"> Jerusalem Under</w:t>
    </w:r>
    <w:r w:rsidR="00341272">
      <w:rPr>
        <w:b w:val="0"/>
        <w:bCs w:val="0"/>
        <w:sz w:val="16"/>
        <w:szCs w:val="16"/>
      </w:rPr>
      <w:t xml:space="preserve"> </w:t>
    </w:r>
    <w:r w:rsidR="00447992" w:rsidRPr="00447992">
      <w:rPr>
        <w:b w:val="0"/>
        <w:bCs w:val="0"/>
        <w:sz w:val="16"/>
        <w:szCs w:val="16"/>
      </w:rPr>
      <w:t>Occupation</w:t>
    </w:r>
  </w:p>
  <w:p w:rsidR="00AC3DFF" w:rsidRPr="008812D6" w:rsidRDefault="00AC3DFF" w:rsidP="00370C65">
    <w:pPr>
      <w:pStyle w:val="Header"/>
      <w:rPr>
        <w:sz w:val="16"/>
        <w:szCs w:val="16"/>
      </w:rPr>
    </w:pPr>
  </w:p>
  <w:p w:rsidR="00C62A10" w:rsidRPr="00AC3DFF" w:rsidRDefault="00C62A10" w:rsidP="00AC3DFF">
    <w:pPr>
      <w:pStyle w:val="Header"/>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6BC" w:rsidRDefault="006F2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15:restartNumberingAfterBreak="0">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15:restartNumberingAfterBreak="0">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15:restartNumberingAfterBreak="0">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15:restartNumberingAfterBreak="0">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15:restartNumberingAfterBreak="0">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15:restartNumberingAfterBreak="0">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15:restartNumberingAfterBreak="0">
    <w:nsid w:val="14221E48"/>
    <w:multiLevelType w:val="singleLevel"/>
    <w:tmpl w:val="0409000F"/>
    <w:lvl w:ilvl="0">
      <w:start w:val="1"/>
      <w:numFmt w:val="decimal"/>
      <w:lvlText w:val="%1."/>
      <w:lvlJc w:val="center"/>
      <w:pPr>
        <w:tabs>
          <w:tab w:val="num" w:pos="648"/>
        </w:tabs>
        <w:ind w:left="360" w:right="360" w:hanging="72"/>
      </w:pPr>
    </w:lvl>
  </w:abstractNum>
  <w:abstractNum w:abstractNumId="8" w15:restartNumberingAfterBreak="0">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15:restartNumberingAfterBreak="0">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19BE3197"/>
    <w:multiLevelType w:val="hybridMultilevel"/>
    <w:tmpl w:val="295E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2" w15:restartNumberingAfterBreak="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3" w15:restartNumberingAfterBreak="0">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4" w15:restartNumberingAfterBreak="0">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5" w15:restartNumberingAfterBreak="0">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6" w15:restartNumberingAfterBreak="0">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7" w15:restartNumberingAfterBreak="0">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15:restartNumberingAfterBreak="0">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9" w15:restartNumberingAfterBreak="0">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15:restartNumberingAfterBreak="0">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15:restartNumberingAfterBreak="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15:restartNumberingAfterBreak="0">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15:restartNumberingAfterBreak="0">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15:restartNumberingAfterBreak="0">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15:restartNumberingAfterBreak="0">
    <w:nsid w:val="48C438B3"/>
    <w:multiLevelType w:val="hybridMultilevel"/>
    <w:tmpl w:val="BA6EB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15:restartNumberingAfterBreak="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8" w15:restartNumberingAfterBreak="0">
    <w:nsid w:val="55003914"/>
    <w:multiLevelType w:val="singleLevel"/>
    <w:tmpl w:val="0409000F"/>
    <w:lvl w:ilvl="0">
      <w:start w:val="1"/>
      <w:numFmt w:val="decimal"/>
      <w:lvlText w:val="%1."/>
      <w:lvlJc w:val="center"/>
      <w:pPr>
        <w:tabs>
          <w:tab w:val="num" w:pos="648"/>
        </w:tabs>
        <w:ind w:left="360" w:right="360" w:hanging="72"/>
      </w:pPr>
    </w:lvl>
  </w:abstractNum>
  <w:abstractNum w:abstractNumId="29" w15:restartNumberingAfterBreak="0">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30" w15:restartNumberingAfterBreak="0">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31" w15:restartNumberingAfterBreak="0">
    <w:nsid w:val="5D8F6E8B"/>
    <w:multiLevelType w:val="singleLevel"/>
    <w:tmpl w:val="0409000F"/>
    <w:lvl w:ilvl="0">
      <w:start w:val="1"/>
      <w:numFmt w:val="decimal"/>
      <w:lvlText w:val="%1."/>
      <w:lvlJc w:val="center"/>
      <w:pPr>
        <w:tabs>
          <w:tab w:val="num" w:pos="648"/>
        </w:tabs>
        <w:ind w:left="360" w:right="360" w:hanging="72"/>
      </w:pPr>
    </w:lvl>
  </w:abstractNum>
  <w:abstractNum w:abstractNumId="32" w15:restartNumberingAfterBreak="0">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3" w15:restartNumberingAfterBreak="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4" w15:restartNumberingAfterBreak="0">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5" w15:restartNumberingAfterBreak="0">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15:restartNumberingAfterBreak="0">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15:restartNumberingAfterBreak="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8" w15:restartNumberingAfterBreak="0">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9" w15:restartNumberingAfterBreak="0">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4"/>
  </w:num>
  <w:num w:numId="3">
    <w:abstractNumId w:val="3"/>
  </w:num>
  <w:num w:numId="4">
    <w:abstractNumId w:val="31"/>
  </w:num>
  <w:num w:numId="5">
    <w:abstractNumId w:val="15"/>
  </w:num>
  <w:num w:numId="6">
    <w:abstractNumId w:val="23"/>
  </w:num>
  <w:num w:numId="7">
    <w:abstractNumId w:val="4"/>
  </w:num>
  <w:num w:numId="8">
    <w:abstractNumId w:val="24"/>
  </w:num>
  <w:num w:numId="9">
    <w:abstractNumId w:val="1"/>
  </w:num>
  <w:num w:numId="10">
    <w:abstractNumId w:val="32"/>
  </w:num>
  <w:num w:numId="11">
    <w:abstractNumId w:val="20"/>
  </w:num>
  <w:num w:numId="12">
    <w:abstractNumId w:val="38"/>
  </w:num>
  <w:num w:numId="13">
    <w:abstractNumId w:val="7"/>
  </w:num>
  <w:num w:numId="14">
    <w:abstractNumId w:val="39"/>
  </w:num>
  <w:num w:numId="15">
    <w:abstractNumId w:val="26"/>
  </w:num>
  <w:num w:numId="16">
    <w:abstractNumId w:val="27"/>
  </w:num>
  <w:num w:numId="17">
    <w:abstractNumId w:val="11"/>
  </w:num>
  <w:num w:numId="18">
    <w:abstractNumId w:val="22"/>
  </w:num>
  <w:num w:numId="19">
    <w:abstractNumId w:val="12"/>
  </w:num>
  <w:num w:numId="20">
    <w:abstractNumId w:val="16"/>
  </w:num>
  <w:num w:numId="21">
    <w:abstractNumId w:val="17"/>
  </w:num>
  <w:num w:numId="22">
    <w:abstractNumId w:val="2"/>
  </w:num>
  <w:num w:numId="23">
    <w:abstractNumId w:val="19"/>
  </w:num>
  <w:num w:numId="24">
    <w:abstractNumId w:val="0"/>
  </w:num>
  <w:num w:numId="25">
    <w:abstractNumId w:val="21"/>
  </w:num>
  <w:num w:numId="26">
    <w:abstractNumId w:val="33"/>
  </w:num>
  <w:num w:numId="27">
    <w:abstractNumId w:val="36"/>
  </w:num>
  <w:num w:numId="28">
    <w:abstractNumId w:val="28"/>
  </w:num>
  <w:num w:numId="29">
    <w:abstractNumId w:val="5"/>
  </w:num>
  <w:num w:numId="30">
    <w:abstractNumId w:val="37"/>
  </w:num>
  <w:num w:numId="31">
    <w:abstractNumId w:val="13"/>
  </w:num>
  <w:num w:numId="32">
    <w:abstractNumId w:val="18"/>
  </w:num>
  <w:num w:numId="33">
    <w:abstractNumId w:val="9"/>
  </w:num>
  <w:num w:numId="34">
    <w:abstractNumId w:val="8"/>
  </w:num>
  <w:num w:numId="35">
    <w:abstractNumId w:val="34"/>
  </w:num>
  <w:num w:numId="36">
    <w:abstractNumId w:val="29"/>
  </w:num>
  <w:num w:numId="37">
    <w:abstractNumId w:val="30"/>
  </w:num>
  <w:num w:numId="38">
    <w:abstractNumId w:val="35"/>
  </w:num>
  <w:num w:numId="39">
    <w:abstractNumId w:val="25"/>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2"/>
  </w:compat>
  <w:rsids>
    <w:rsidRoot w:val="00713467"/>
    <w:rsid w:val="00003635"/>
    <w:rsid w:val="00042499"/>
    <w:rsid w:val="00072A44"/>
    <w:rsid w:val="00096F0A"/>
    <w:rsid w:val="00097484"/>
    <w:rsid w:val="000A0E30"/>
    <w:rsid w:val="000A4DD2"/>
    <w:rsid w:val="000E2FB6"/>
    <w:rsid w:val="000E60A9"/>
    <w:rsid w:val="00113120"/>
    <w:rsid w:val="00127F08"/>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9556A"/>
    <w:rsid w:val="002A7D72"/>
    <w:rsid w:val="002B2A92"/>
    <w:rsid w:val="002B4887"/>
    <w:rsid w:val="003000B9"/>
    <w:rsid w:val="0030124C"/>
    <w:rsid w:val="00337347"/>
    <w:rsid w:val="00341272"/>
    <w:rsid w:val="003433CC"/>
    <w:rsid w:val="003613EA"/>
    <w:rsid w:val="003641C4"/>
    <w:rsid w:val="0036754B"/>
    <w:rsid w:val="00370C65"/>
    <w:rsid w:val="00384DF2"/>
    <w:rsid w:val="00391B74"/>
    <w:rsid w:val="003C3ECD"/>
    <w:rsid w:val="003D7C1B"/>
    <w:rsid w:val="003E76CB"/>
    <w:rsid w:val="00443CD3"/>
    <w:rsid w:val="00447992"/>
    <w:rsid w:val="00470A48"/>
    <w:rsid w:val="00474929"/>
    <w:rsid w:val="0049158B"/>
    <w:rsid w:val="004A67FD"/>
    <w:rsid w:val="004E0303"/>
    <w:rsid w:val="004E1871"/>
    <w:rsid w:val="00505BA5"/>
    <w:rsid w:val="00506577"/>
    <w:rsid w:val="005148EE"/>
    <w:rsid w:val="005154BB"/>
    <w:rsid w:val="00517F78"/>
    <w:rsid w:val="00526844"/>
    <w:rsid w:val="00542B95"/>
    <w:rsid w:val="00556EDB"/>
    <w:rsid w:val="0058067E"/>
    <w:rsid w:val="005828A4"/>
    <w:rsid w:val="005859D9"/>
    <w:rsid w:val="005B4938"/>
    <w:rsid w:val="005C76F7"/>
    <w:rsid w:val="005D3A18"/>
    <w:rsid w:val="005D7486"/>
    <w:rsid w:val="005E78B8"/>
    <w:rsid w:val="005F6D0B"/>
    <w:rsid w:val="006230AB"/>
    <w:rsid w:val="00650ABC"/>
    <w:rsid w:val="00656722"/>
    <w:rsid w:val="00660F47"/>
    <w:rsid w:val="00683389"/>
    <w:rsid w:val="006A036D"/>
    <w:rsid w:val="006A1AE1"/>
    <w:rsid w:val="006A2DC2"/>
    <w:rsid w:val="006A5BD0"/>
    <w:rsid w:val="006D20B3"/>
    <w:rsid w:val="006E3364"/>
    <w:rsid w:val="006F26BC"/>
    <w:rsid w:val="00707A7F"/>
    <w:rsid w:val="007116EA"/>
    <w:rsid w:val="00713467"/>
    <w:rsid w:val="00717E3B"/>
    <w:rsid w:val="00743DAA"/>
    <w:rsid w:val="00744F82"/>
    <w:rsid w:val="007719AC"/>
    <w:rsid w:val="007861B1"/>
    <w:rsid w:val="00786C73"/>
    <w:rsid w:val="007E0D1F"/>
    <w:rsid w:val="007E7369"/>
    <w:rsid w:val="007E7F46"/>
    <w:rsid w:val="007F1174"/>
    <w:rsid w:val="008001CF"/>
    <w:rsid w:val="00807999"/>
    <w:rsid w:val="00823D09"/>
    <w:rsid w:val="0082525D"/>
    <w:rsid w:val="00825895"/>
    <w:rsid w:val="00831F00"/>
    <w:rsid w:val="00850BEF"/>
    <w:rsid w:val="00880A14"/>
    <w:rsid w:val="008812D6"/>
    <w:rsid w:val="00881369"/>
    <w:rsid w:val="00897944"/>
    <w:rsid w:val="008A0E07"/>
    <w:rsid w:val="008D225D"/>
    <w:rsid w:val="008D44AD"/>
    <w:rsid w:val="008E1523"/>
    <w:rsid w:val="008E5501"/>
    <w:rsid w:val="00920749"/>
    <w:rsid w:val="00922330"/>
    <w:rsid w:val="00924CE5"/>
    <w:rsid w:val="00953F29"/>
    <w:rsid w:val="009801A9"/>
    <w:rsid w:val="009A02BD"/>
    <w:rsid w:val="009B5F89"/>
    <w:rsid w:val="009D2074"/>
    <w:rsid w:val="009D61F1"/>
    <w:rsid w:val="00A0759F"/>
    <w:rsid w:val="00A1039E"/>
    <w:rsid w:val="00A1258D"/>
    <w:rsid w:val="00A37569"/>
    <w:rsid w:val="00A54691"/>
    <w:rsid w:val="00A65971"/>
    <w:rsid w:val="00AB1D65"/>
    <w:rsid w:val="00AB62E9"/>
    <w:rsid w:val="00AC3DFF"/>
    <w:rsid w:val="00AD0EEA"/>
    <w:rsid w:val="00B014BB"/>
    <w:rsid w:val="00B14C2C"/>
    <w:rsid w:val="00B27FF4"/>
    <w:rsid w:val="00B70E27"/>
    <w:rsid w:val="00BA20EB"/>
    <w:rsid w:val="00BB3BA0"/>
    <w:rsid w:val="00BF6834"/>
    <w:rsid w:val="00C238F4"/>
    <w:rsid w:val="00C5316A"/>
    <w:rsid w:val="00C54249"/>
    <w:rsid w:val="00C562B2"/>
    <w:rsid w:val="00C62A10"/>
    <w:rsid w:val="00C62D61"/>
    <w:rsid w:val="00C67BA1"/>
    <w:rsid w:val="00C67F89"/>
    <w:rsid w:val="00C82899"/>
    <w:rsid w:val="00C82971"/>
    <w:rsid w:val="00CC6763"/>
    <w:rsid w:val="00CD2661"/>
    <w:rsid w:val="00CE133A"/>
    <w:rsid w:val="00CF2369"/>
    <w:rsid w:val="00CF615A"/>
    <w:rsid w:val="00D130AA"/>
    <w:rsid w:val="00D205CF"/>
    <w:rsid w:val="00D34BB2"/>
    <w:rsid w:val="00D35827"/>
    <w:rsid w:val="00D44019"/>
    <w:rsid w:val="00D539BE"/>
    <w:rsid w:val="00D568CA"/>
    <w:rsid w:val="00D62273"/>
    <w:rsid w:val="00D84F67"/>
    <w:rsid w:val="00D85327"/>
    <w:rsid w:val="00D85913"/>
    <w:rsid w:val="00D960AC"/>
    <w:rsid w:val="00D968B2"/>
    <w:rsid w:val="00DA2668"/>
    <w:rsid w:val="00DA48FF"/>
    <w:rsid w:val="00DA548C"/>
    <w:rsid w:val="00DB44A6"/>
    <w:rsid w:val="00DD0731"/>
    <w:rsid w:val="00DD3B6C"/>
    <w:rsid w:val="00DE15DF"/>
    <w:rsid w:val="00DE1E2D"/>
    <w:rsid w:val="00DE3C99"/>
    <w:rsid w:val="00DF2BAD"/>
    <w:rsid w:val="00E21B50"/>
    <w:rsid w:val="00E23225"/>
    <w:rsid w:val="00E51587"/>
    <w:rsid w:val="00E56939"/>
    <w:rsid w:val="00ED73B9"/>
    <w:rsid w:val="00EE42D0"/>
    <w:rsid w:val="00EE6B21"/>
    <w:rsid w:val="00EF2EDE"/>
    <w:rsid w:val="00F02BE5"/>
    <w:rsid w:val="00F06ECC"/>
    <w:rsid w:val="00F17FBC"/>
    <w:rsid w:val="00F62020"/>
    <w:rsid w:val="00F71C6E"/>
    <w:rsid w:val="00F77E93"/>
    <w:rsid w:val="00FA3311"/>
    <w:rsid w:val="00FF6C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A2F0B"/>
  <w15:docId w15:val="{73DFA090-1CFF-4AFB-BA64-1494049F5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link w:val="EndnoteTextChar"/>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 w:type="paragraph" w:styleId="ListParagraph">
    <w:name w:val="List Paragraph"/>
    <w:basedOn w:val="Normal"/>
    <w:uiPriority w:val="34"/>
    <w:qFormat/>
    <w:rsid w:val="006A5BD0"/>
    <w:pPr>
      <w:ind w:left="720"/>
      <w:contextualSpacing/>
    </w:pPr>
  </w:style>
  <w:style w:type="character" w:customStyle="1" w:styleId="tlid-translation">
    <w:name w:val="tlid-translation"/>
    <w:basedOn w:val="DefaultParagraphFont"/>
    <w:rsid w:val="007F1174"/>
  </w:style>
  <w:style w:type="character" w:customStyle="1" w:styleId="EndnoteTextChar">
    <w:name w:val="Endnote Text Char"/>
    <w:basedOn w:val="DefaultParagraphFont"/>
    <w:link w:val="EndnoteText"/>
    <w:semiHidden/>
    <w:rsid w:val="005E78B8"/>
    <w:rPr>
      <w:rFonts w:cs="Traditional Arab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D1635D-7385-4FC5-A16B-A1B84FEF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Ghadeer Al-haj Ali</cp:lastModifiedBy>
  <cp:revision>45</cp:revision>
  <cp:lastPrinted>2019-06-25T08:38:00Z</cp:lastPrinted>
  <dcterms:created xsi:type="dcterms:W3CDTF">2015-05-27T07:13:00Z</dcterms:created>
  <dcterms:modified xsi:type="dcterms:W3CDTF">2022-04-06T09:04:00Z</dcterms:modified>
</cp:coreProperties>
</file>